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Мастерская «Помощник будущего»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Календарно-тематический план на 2023–2024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Работа Мастерской рассчитана на 27-32 встречи в год и делится на четыре смены. 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Этапы проектной работы каждой смены (кроме первой):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Постановка целей. Планирование.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Уточнить цель. Провести ее декомпозицию.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Выбрать задачу. Определить ресурсы для проектного решения. Распределить роли и ответственность внутри команды. </w:t>
      </w:r>
    </w:p>
    <w:p w:rsidR="00000000" w:rsidDel="00000000" w:rsidP="00000000" w:rsidRDefault="00000000" w:rsidRPr="00000000" w14:paraId="00000006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Поиск идеи.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Изучить возможности и предложить идею.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Усилия для воплощения задуманного.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Приложить усилия для решения проектной задачи. </w:t>
      </w:r>
    </w:p>
    <w:p w:rsidR="00000000" w:rsidDel="00000000" w:rsidP="00000000" w:rsidRDefault="00000000" w:rsidRPr="00000000" w14:paraId="00000008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Продолжение начатого.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Сделать решительный шаг к цели.</w:t>
      </w:r>
    </w:p>
    <w:p w:rsidR="00000000" w:rsidDel="00000000" w:rsidP="00000000" w:rsidRDefault="00000000" w:rsidRPr="00000000" w14:paraId="00000009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Апробация замысла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Осуществить пробный проект.  Оценить плюсы и минусы. Получить обратную связь. При необходимости улучшить проект.</w:t>
      </w:r>
    </w:p>
    <w:p w:rsidR="00000000" w:rsidDel="00000000" w:rsidP="00000000" w:rsidRDefault="00000000" w:rsidRPr="00000000" w14:paraId="0000000A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Реализация проекта.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Воплотить задуманное в жизнь. </w:t>
      </w:r>
    </w:p>
    <w:p w:rsidR="00000000" w:rsidDel="00000000" w:rsidP="00000000" w:rsidRDefault="00000000" w:rsidRPr="00000000" w14:paraId="0000000B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Рефлексия опыта.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Провести анализ результатов работы внутри мастерской.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Оценить достигнутое. Поделиться полученными выводами (опубликовать пост в социальных сетях по итогам смены). </w:t>
      </w:r>
    </w:p>
    <w:p w:rsidR="00000000" w:rsidDel="00000000" w:rsidP="00000000" w:rsidRDefault="00000000" w:rsidRPr="00000000" w14:paraId="0000000C">
      <w:pPr>
        <w:numPr>
          <w:ilvl w:val="0"/>
          <w:numId w:val="18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Общая встреча сообщества “Мастерских роста”.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Примечание: Смена имеет короткую продолжительность. Занятия посвящены знакомству с «Мастерскими роста», поэтому рабочий цикл проекта в ней не реализуется.  </w:t>
      </w:r>
    </w:p>
    <w:tbl>
      <w:tblPr>
        <w:tblStyle w:val="Table1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657"/>
        <w:gridCol w:w="2428"/>
        <w:gridCol w:w="8912"/>
        <w:tblGridChange w:id="0">
          <w:tblGrid>
            <w:gridCol w:w="735"/>
            <w:gridCol w:w="2657"/>
            <w:gridCol w:w="2428"/>
            <w:gridCol w:w="89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24"/>
                    <w:szCs w:val="24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Общий старт программы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Участие в осенней встрече мастерских: открытие проекта, выбор мастерских.</w:t>
            </w:r>
          </w:p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Самоопределение и выбор мастерской</w:t>
            </w:r>
          </w:p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Работа по сценарию “Открытие”</w:t>
            </w:r>
          </w:p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Смыслы и ценности: личностный потенциал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Знакомство с понятием “личностный потенциал”</w:t>
            </w:r>
          </w:p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Самоисследование личностного потенциала.</w:t>
            </w:r>
          </w:p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Работа по сценарию к занятию 1</w:t>
            </w:r>
          </w:p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Погружение в проект «Мастерские роста» </w:t>
            </w:r>
          </w:p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Смыслы и ценности: культура выбора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Знакомство с понятием “выбор” и ценностями мастеров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Планирование работы на следующую смену.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Объединение в команду и предварительное распределение ролей (сменный мастер, квест мастер, участник мастерской, хранитель времени)</w:t>
            </w:r>
          </w:p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Работа по сценарию к занятию 2</w:t>
            </w:r>
          </w:p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Работа с Буклетом мастерской и годовым кругом задач</w:t>
            </w:r>
          </w:p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u w:val="single"/>
                  <w:rtl w:val="0"/>
                </w:rPr>
                <w:t xml:space="preserve">https://docs.google.com/presentation/d/1NvR64rg7OHJmPFPo3skn05JWsJ1q6IQx/edit?rtpof=true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План работы Смены «Оптимизм» (ноябрь-декабрь)</w:t>
      </w:r>
      <w:r w:rsidDel="00000000" w:rsidR="00000000" w:rsidRPr="00000000">
        <w:rPr>
          <w:rtl w:val="0"/>
        </w:rPr>
      </w:r>
    </w:p>
    <w:tbl>
      <w:tblPr>
        <w:tblStyle w:val="Table2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3090"/>
        <w:gridCol w:w="8777"/>
        <w:tblGridChange w:id="0">
          <w:tblGrid>
            <w:gridCol w:w="675"/>
            <w:gridCol w:w="2190"/>
            <w:gridCol w:w="3090"/>
            <w:gridCol w:w="8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Обсудить задачи работы в проекте «Подкаст для себя». Соотнести их с проектным циклом смены: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Принять решение согласно роли и проектному циклу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Кто делает?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Что делает?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делает?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оценить качество?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Как получить/дать обратную связь?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Организовать работу с Буклетом-презентацией мастерской и  годовым кругом задач (раздел «Оптимизм»):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563c1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https://docs.google.com/presentation/d/1NvR64rg7OHJmPFPo3skn05JWsJ1q6IQx/edit#slide=id.p8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Знакомство с ресурсами для решения выбранной задачи на смену “Оптимизм”. Работа с выбранной задачей 1-4.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0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Сбор и обсуждение данных.</w:t>
            </w:r>
          </w:p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Знакомство с курсом 4 сезона «Создаём чат - бот»:</w:t>
              <w:br w:type="textWrapping"/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https://youcan.vbudushee.ru/season4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., работаем с уроками 1-2.</w:t>
              <w:br w:type="textWrapping"/>
              <w:t xml:space="preserve">Собираем список интересных сайтов и решений в них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Изучаем материалы по созданию чат-бота: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https://expert.itmo.ru/chatbot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Определяем отличительные особенности вашего сайта, знакомимся с разными дизайн-решениями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Приобретаем необходимые начальные навыки работы с Tilda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Учимся работать с нейросетями</w:t>
            </w:r>
          </w:p>
          <w:p w:rsidR="00000000" w:rsidDel="00000000" w:rsidP="00000000" w:rsidRDefault="00000000" w:rsidRPr="00000000" w14:paraId="0000005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numPr>
                <w:ilvl w:val="0"/>
                <w:numId w:val="20"/>
              </w:numPr>
              <w:spacing w:after="0" w:line="276" w:lineRule="auto"/>
              <w:ind w:left="720" w:hanging="36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Знакомство с курсом 4 сезона «Создаём сайт»:</w:t>
              <w:br w:type="textWrapping"/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https://youcan.vbudushee.ru/season4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, работаем с уроками 3-4.</w:t>
            </w:r>
          </w:p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Знакомство с курсом 4 сезона «Создаём чат-бот»:</w:t>
              <w:br w:type="textWrapping"/>
            </w:r>
            <w:hyperlink r:id="rId15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https://youcan.vbudushee.ru/season4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, работаем с уроками 5-6.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Подготовка эскиза для первого сайта, подбор материалов для сайта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уроками 7-8 4 сезона.</w:t>
            </w:r>
          </w:p>
          <w:p w:rsidR="00000000" w:rsidDel="00000000" w:rsidP="00000000" w:rsidRDefault="00000000" w:rsidRPr="00000000" w14:paraId="00000068">
            <w:pPr>
              <w:ind w:left="36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Получить о своем решении обратную связь –  о плюсах и минусах решений. Самооценка и рефлексия.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Усовершенствовать проектное решение: привлечь к проекту младших школьников и одноклассников.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Общая встреча сообщества “Мастерских роста” </w:t>
            </w:r>
          </w:p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Зимняя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Поделиться успехами. Рефлексия работы Мастерской на смене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 в соцсетях школы о проектных решениях Мастерской.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Определение новых ролей в команде мастерской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Представить решение мастерской в среде сообщества “Мастерские роста”.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Представить сообществу новые задачи на следующую смену</w:t>
            </w:r>
          </w:p>
        </w:tc>
      </w:tr>
    </w:tbl>
    <w:p w:rsidR="00000000" w:rsidDel="00000000" w:rsidP="00000000" w:rsidRDefault="00000000" w:rsidRPr="00000000" w14:paraId="0000007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План работы Смены «Жизнестойкость» (январь-февраль-март) </w:t>
      </w:r>
    </w:p>
    <w:p w:rsidR="00000000" w:rsidDel="00000000" w:rsidP="00000000" w:rsidRDefault="00000000" w:rsidRPr="00000000" w14:paraId="0000007D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освоение мини-курса КРОНА (проектная и/или исследовательская деятельность)</w:t>
      </w:r>
      <w:hyperlink r:id="rId16">
        <w:r w:rsidDel="00000000" w:rsidR="00000000" w:rsidRPr="00000000">
          <w:rPr>
            <w:rFonts w:ascii="Roboto" w:cs="Roboto" w:eastAsia="Roboto" w:hAnsi="Roboto"/>
            <w:color w:val="0563c1"/>
            <w:sz w:val="24"/>
            <w:szCs w:val="24"/>
            <w:u w:val="single"/>
            <w:rtl w:val="0"/>
          </w:rPr>
          <w:t xml:space="preserve"> КРОНА Junior (schoolnano.ru)</w:t>
        </w:r>
      </w:hyperlink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для последующего участия в конференции КРОНА Junior. </w:t>
      </w:r>
    </w:p>
    <w:tbl>
      <w:tblPr>
        <w:tblStyle w:val="Table3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370"/>
        <w:gridCol w:w="2955"/>
        <w:gridCol w:w="8747"/>
        <w:tblGridChange w:id="0">
          <w:tblGrid>
            <w:gridCol w:w="660"/>
            <w:gridCol w:w="2370"/>
            <w:gridCol w:w="2955"/>
            <w:gridCol w:w="87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rHeight w:val="1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Обсудить задачи работы в проекте «Экспертный подкаст “для всех”». Соотнести их с проектным циклом смены: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2)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3) Организовать работу с задачами по  Буклету мастерской и  годовыму кругу событий. Раздел «Жизнестойкость». </w:t>
            </w:r>
          </w:p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9A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https://docs.google.com/presentation/d/1NvR64rg7OHJmPFPo3skn05JWsJ1q6IQx/edit#slide=id.p8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Определение ресурсов для решения задач. Согласно буклету с программой мастерской.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Освоение микро-курса КРОНА (проектная и/или исследовательская работа)</w:t>
            </w:r>
          </w:p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КРОНА Junior (schoolnano.ru)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Подготовка вопросов для создания опроса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Проведение опроса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Работа с уроками 9-10 4 сезона.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Анализ обратной связи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Определение темы и формата чат-бота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Разработка концепции чат-бота, полезного для школы или школьников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numPr>
                <w:ilvl w:val="0"/>
                <w:numId w:val="31"/>
              </w:numPr>
              <w:spacing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Анализ готовых решений по выбранной тематике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Разработка концепции чат-бота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numPr>
                <w:ilvl w:val="0"/>
                <w:numId w:val="31"/>
              </w:numPr>
              <w:spacing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Подбор материалов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1"/>
              </w:numPr>
              <w:spacing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Редактирование содержание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spacing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программирование чат-бота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Тестирование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2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Редактирование содержания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Публикация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C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Весенняя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Поделиться успехом. Рефлексия работы Мастерской.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 в соцсетях школы о проектных решениях Мастерской.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Самооценка своего вклада в рост и успех мастерской.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Представление решения мастерской в среде сообщества “Мастерские роста”.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Представление сообществу мастерских свои новые задачи на следующую смену.</w:t>
            </w:r>
          </w:p>
        </w:tc>
      </w:tr>
    </w:tbl>
    <w:p w:rsidR="00000000" w:rsidDel="00000000" w:rsidP="00000000" w:rsidRDefault="00000000" w:rsidRPr="00000000" w14:paraId="000000C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CE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Вариативная часть:  </w:t>
      </w:r>
    </w:p>
    <w:p w:rsidR="00000000" w:rsidDel="00000000" w:rsidP="00000000" w:rsidRDefault="00000000" w:rsidRPr="00000000" w14:paraId="000000CF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Чтение книги по квесту;</w:t>
      </w:r>
    </w:p>
    <w:p w:rsidR="00000000" w:rsidDel="00000000" w:rsidP="00000000" w:rsidRDefault="00000000" w:rsidRPr="00000000" w14:paraId="000000D0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Прохождение квеста школьной командой «книжный квест о развитии личностного потенциала»;</w:t>
      </w:r>
    </w:p>
    <w:p w:rsidR="00000000" w:rsidDel="00000000" w:rsidP="00000000" w:rsidRDefault="00000000" w:rsidRPr="00000000" w14:paraId="000000D1">
      <w:pPr>
        <w:numPr>
          <w:ilvl w:val="0"/>
          <w:numId w:val="9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участие в конференции КРОНА Junior. </w:t>
      </w:r>
    </w:p>
    <w:tbl>
      <w:tblPr>
        <w:tblStyle w:val="Table4"/>
        <w:tblW w:w="1459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280"/>
        <w:gridCol w:w="2730"/>
        <w:gridCol w:w="8726"/>
        <w:tblGridChange w:id="0">
          <w:tblGrid>
            <w:gridCol w:w="855"/>
            <w:gridCol w:w="2280"/>
            <w:gridCol w:w="2730"/>
            <w:gridCol w:w="87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Roboto" w:cs="Roboto" w:eastAsia="Roboto" w:hAnsi="Roboto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4"/>
                    <w:szCs w:val="24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Этапы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D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Обсудить участие в школьном Фестивале мастерских (проект этой смены — презентация работы мастерской на Фестивале). Формат свободный (например, могут быть проведены особые интерактивные события, представлены отдельные форматы или подготовлено выступление о создании проекта и работе над ним). Соотнести их с проектным циклом смены: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E8">
            <w:pPr>
              <w:ind w:left="72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Организовать работу с задачами по буклету мастерской и годовому кругу событий. Раздел «Жизнестойкость». </w:t>
            </w:r>
          </w:p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EB">
            <w:pPr>
              <w:rPr>
                <w:rFonts w:ascii="Roboto" w:cs="Roboto" w:eastAsia="Roboto" w:hAnsi="Roboto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4"/>
                  <w:szCs w:val="24"/>
                  <w:u w:val="single"/>
                  <w:rtl w:val="0"/>
                </w:rPr>
                <w:t xml:space="preserve">https://docs.google.com/presentation/d/1NvR64rg7OHJmPFPo3skn05JWsJ1q6IQx/edit#slide=id.p8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E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Уточнение требований для участия во Всероссийской конференции КРОНА. Выбор направления участия – проектная или исследовательская работа.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Определение ресурсов для подготовки Фестивалю мастерских и к конференции.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Подготовка списка доработок чат-бота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Подготовка дополнительного содержания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numPr>
                <w:ilvl w:val="0"/>
                <w:numId w:val="24"/>
              </w:numPr>
              <w:spacing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Редактирование чат-бота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24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Тестирование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Обновление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чат-бота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работы как проекта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Воплощение замысла в жизнь. </w:t>
            </w:r>
          </w:p>
          <w:p w:rsidR="00000000" w:rsidDel="00000000" w:rsidP="00000000" w:rsidRDefault="00000000" w:rsidRPr="00000000" w14:paraId="0000010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Школьный фестиваль мастерских.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Принять участие в организации и проведении Школьного Фестиваля мастерских.  </w:t>
            </w:r>
          </w:p>
          <w:p w:rsidR="00000000" w:rsidDel="00000000" w:rsidP="00000000" w:rsidRDefault="00000000" w:rsidRPr="00000000" w14:paraId="0000010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Пригласить гостей на фестиваль. Подготовить пространство к Фестивалю мастерских. </w:t>
            </w:r>
          </w:p>
          <w:p w:rsidR="00000000" w:rsidDel="00000000" w:rsidP="00000000" w:rsidRDefault="00000000" w:rsidRPr="00000000" w14:paraId="0000010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Выступить в формате стендовой сессии. Посетить выступления и экспозиции других Мастерских.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Обсудить итоги Фестиваля.  Оценить свой вклада в работу Мастерской. Проанализировать обратную связь от одноклассников и Мастера. Подготовить пост о Школьном Фестивале Мастерских.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Оценить результаты пройденного пути.  </w:t>
            </w:r>
          </w:p>
          <w:p w:rsidR="00000000" w:rsidDel="00000000" w:rsidP="00000000" w:rsidRDefault="00000000" w:rsidRPr="00000000" w14:paraId="0000011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Поблагодарить друг друга. </w:t>
            </w:r>
          </w:p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Обсудить планы на лето.  </w:t>
            </w:r>
          </w:p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Навести порядок в мастерской. </w:t>
            </w:r>
          </w:p>
        </w:tc>
      </w:tr>
    </w:tbl>
    <w:p w:rsidR="00000000" w:rsidDel="00000000" w:rsidP="00000000" w:rsidRDefault="00000000" w:rsidRPr="00000000" w14:paraId="0000011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presentation/d/1NvR64rg7OHJmPFPo3skn05JWsJ1q6IQx/edit#slide=id.p8" TargetMode="External"/><Relationship Id="rId10" Type="http://schemas.openxmlformats.org/officeDocument/2006/relationships/hyperlink" Target="https://docs.google.com/presentation/d/1NvR64rg7OHJmPFPo3skn05JWsJ1q6IQx/edit?rtpof=true" TargetMode="External"/><Relationship Id="rId13" Type="http://schemas.openxmlformats.org/officeDocument/2006/relationships/hyperlink" Target="https://expert.itmo.ru/chatbot" TargetMode="External"/><Relationship Id="rId12" Type="http://schemas.openxmlformats.org/officeDocument/2006/relationships/hyperlink" Target="https://youcan.vbudushee.ru/season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9MLL4I9LpB2lzCCoW8CGCiR_yWXIfqH2?usp=drive_link" TargetMode="External"/><Relationship Id="rId15" Type="http://schemas.openxmlformats.org/officeDocument/2006/relationships/hyperlink" Target="https://youcan.vbudushee.ru/season4" TargetMode="External"/><Relationship Id="rId14" Type="http://schemas.openxmlformats.org/officeDocument/2006/relationships/hyperlink" Target="https://youcan.vbudushee.ru/season4" TargetMode="External"/><Relationship Id="rId17" Type="http://schemas.openxmlformats.org/officeDocument/2006/relationships/hyperlink" Target="https://docs.google.com/presentation/d/1NvR64rg7OHJmPFPo3skn05JWsJ1q6IQx/edit#slide=id.p8" TargetMode="External"/><Relationship Id="rId16" Type="http://schemas.openxmlformats.org/officeDocument/2006/relationships/hyperlink" Target="http://conference.schoolnano.ru/junior?ysclid=lp3xn48rgu362778633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presentation/d/1NvR64rg7OHJmPFPo3skn05JWsJ1q6IQx/edit#slide=id.p8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conference.schoolnano.ru/junior?ysclid=lp3xn48rgu362778633" TargetMode="External"/><Relationship Id="rId7" Type="http://schemas.openxmlformats.org/officeDocument/2006/relationships/hyperlink" Target="https://drive.google.com/drive/folders/11CWXQghgmPs10egKAJeWRjNsZtYLhbVG?usp=drive_link" TargetMode="External"/><Relationship Id="rId8" Type="http://schemas.openxmlformats.org/officeDocument/2006/relationships/hyperlink" Target="https://drive.google.com/drive/folders/1wrcrwauLTodtDpRiKFl6nGNZ_7hqfF0k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/2OxPuBycja/aAxFAr+Aa/+nQ==">CgMxLjAaHgoBMBIZChcIB0ITCgZSb2JvdG8SCU5vdmEgTW9ubxoeCgExEhkKFwgHQhMKBlJvYm90bxIJTm92YSBNb25vGh4KATISGQoXCAdCEwoGUm9ib3RvEglOb3ZhIE1vbm8aHgoBMxIZChcIB0ITCgZSb2JvdG8SCU5vdmEgTW9ubzgAciExTm5MN29oMWswQ3Z5Ukh5THNTOG91emNNRDMzWlV0bm8=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